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19" w:rsidRDefault="00F76105" w:rsidP="00225F6E">
      <w:pPr>
        <w:jc w:val="center"/>
        <w:rPr>
          <w:rFonts w:ascii="Verdana" w:hAnsi="Verdana" w:cs="Times New Roman"/>
          <w:b/>
          <w:sz w:val="32"/>
          <w:szCs w:val="32"/>
        </w:rPr>
      </w:pPr>
      <w:r w:rsidRPr="00225F6E">
        <w:rPr>
          <w:rFonts w:ascii="Verdana" w:hAnsi="Verdana" w:cs="Times New Roman"/>
          <w:b/>
          <w:sz w:val="32"/>
          <w:szCs w:val="32"/>
        </w:rPr>
        <w:t>Techniques in Molecular Biology</w:t>
      </w:r>
    </w:p>
    <w:p w:rsidR="00225F6E" w:rsidRPr="00225F6E" w:rsidRDefault="00225F6E" w:rsidP="00225F6E">
      <w:pPr>
        <w:jc w:val="center"/>
        <w:rPr>
          <w:rFonts w:ascii="Verdana" w:hAnsi="Verdana" w:cs="Times New Roman"/>
          <w:b/>
          <w:sz w:val="32"/>
          <w:szCs w:val="32"/>
        </w:rPr>
      </w:pPr>
    </w:p>
    <w:p w:rsidR="00F76105" w:rsidRPr="00225F6E" w:rsidRDefault="00F76105" w:rsidP="00225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225F6E">
        <w:rPr>
          <w:rFonts w:ascii="Verdana" w:hAnsi="Verdana" w:cs="Times New Roman"/>
        </w:rPr>
        <w:t xml:space="preserve">DNA Electrophoresis in </w:t>
      </w:r>
      <w:proofErr w:type="spellStart"/>
      <w:r w:rsidRPr="00225F6E">
        <w:rPr>
          <w:rFonts w:ascii="Verdana" w:hAnsi="Verdana" w:cs="Times New Roman"/>
        </w:rPr>
        <w:t>Agarose</w:t>
      </w:r>
      <w:proofErr w:type="spellEnd"/>
      <w:r w:rsidRPr="00225F6E">
        <w:rPr>
          <w:rFonts w:ascii="Verdana" w:hAnsi="Verdana" w:cs="Times New Roman"/>
        </w:rPr>
        <w:t xml:space="preserve"> Gel</w:t>
      </w:r>
      <w:r w:rsidRPr="00225F6E">
        <w:rPr>
          <w:rFonts w:ascii="Verdana" w:hAnsi="Verdana" w:cs="Times New Roman"/>
        </w:rPr>
        <w:t xml:space="preserve"> </w:t>
      </w:r>
      <w:r w:rsidRPr="00225F6E">
        <w:rPr>
          <w:rFonts w:ascii="Verdana" w:hAnsi="Verdana" w:cs="Times New Roman"/>
        </w:rPr>
        <w:t>(</w:t>
      </w:r>
      <w:proofErr w:type="spellStart"/>
      <w:r w:rsidRPr="00225F6E">
        <w:rPr>
          <w:rFonts w:ascii="Verdana" w:hAnsi="Verdana" w:cs="Times New Roman"/>
        </w:rPr>
        <w:t>Maniatis</w:t>
      </w:r>
      <w:proofErr w:type="spellEnd"/>
      <w:r w:rsidRPr="00225F6E">
        <w:rPr>
          <w:rFonts w:ascii="Verdana" w:hAnsi="Verdana" w:cs="Times New Roman"/>
        </w:rPr>
        <w:t xml:space="preserve"> et al. 1982)</w:t>
      </w:r>
    </w:p>
    <w:p w:rsidR="00F76105" w:rsidRPr="00F76105" w:rsidRDefault="00F76105" w:rsidP="00F761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F76105" w:rsidRPr="00F76105" w:rsidRDefault="00F76105" w:rsidP="00225F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</w:rPr>
      </w:pPr>
      <w:r w:rsidRPr="00F76105">
        <w:rPr>
          <w:rFonts w:ascii="Verdana" w:hAnsi="Verdana" w:cs="Times New Roman"/>
        </w:rPr>
        <w:t>Electrophoresis of DNA or RNA in gels is a rapid and relatively inexpensive</w:t>
      </w:r>
      <w:r>
        <w:rPr>
          <w:rFonts w:ascii="Verdana" w:hAnsi="Verdana" w:cs="Times New Roman"/>
        </w:rPr>
        <w:t xml:space="preserve"> </w:t>
      </w:r>
      <w:r w:rsidRPr="00F76105">
        <w:rPr>
          <w:rFonts w:ascii="Verdana" w:hAnsi="Verdana" w:cs="Times New Roman"/>
        </w:rPr>
        <w:t>method by which DNA can be checked for size, intactness, homogeneity, and</w:t>
      </w:r>
      <w:r>
        <w:rPr>
          <w:rFonts w:ascii="Verdana" w:hAnsi="Verdana" w:cs="Times New Roman"/>
        </w:rPr>
        <w:t xml:space="preserve"> </w:t>
      </w:r>
      <w:r w:rsidRPr="00F76105">
        <w:rPr>
          <w:rFonts w:ascii="Verdana" w:hAnsi="Verdana" w:cs="Times New Roman"/>
        </w:rPr>
        <w:t>purity.</w:t>
      </w:r>
      <w:r w:rsidRPr="00F7610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T</w:t>
      </w:r>
      <w:r w:rsidRPr="00F76105">
        <w:rPr>
          <w:rFonts w:ascii="Verdana" w:hAnsi="Verdana" w:cs="Times New Roman"/>
        </w:rPr>
        <w:t>his technique is core of molecular biology techniques. Separation</w:t>
      </w:r>
      <w:r>
        <w:rPr>
          <w:rFonts w:ascii="Verdana" w:hAnsi="Verdana" w:cs="Times New Roman"/>
        </w:rPr>
        <w:t xml:space="preserve"> </w:t>
      </w:r>
      <w:r w:rsidRPr="00F76105">
        <w:rPr>
          <w:rFonts w:ascii="Verdana" w:hAnsi="Verdana" w:cs="Times New Roman"/>
        </w:rPr>
        <w:t xml:space="preserve">of DNA can be achieved in polyacrylamide or most preferably in </w:t>
      </w:r>
      <w:proofErr w:type="spellStart"/>
      <w:r w:rsidRPr="00F76105">
        <w:rPr>
          <w:rFonts w:ascii="Verdana" w:hAnsi="Verdana" w:cs="Times New Roman"/>
        </w:rPr>
        <w:t>agarose</w:t>
      </w:r>
      <w:proofErr w:type="spellEnd"/>
      <w:r w:rsidRPr="00F76105">
        <w:rPr>
          <w:rFonts w:ascii="Verdana" w:hAnsi="Verdana" w:cs="Times New Roman"/>
        </w:rPr>
        <w:t xml:space="preserve"> gels.</w:t>
      </w:r>
    </w:p>
    <w:p w:rsidR="00225F6E" w:rsidRDefault="00F76105" w:rsidP="00225F6E">
      <w:pPr>
        <w:spacing w:line="360" w:lineRule="auto"/>
        <w:ind w:firstLine="720"/>
        <w:jc w:val="both"/>
        <w:rPr>
          <w:rFonts w:ascii="Verdana" w:hAnsi="Verdana" w:cs="Times New Roman"/>
        </w:rPr>
      </w:pPr>
      <w:proofErr w:type="spellStart"/>
      <w:r w:rsidRPr="00F76105">
        <w:rPr>
          <w:rFonts w:ascii="Verdana" w:hAnsi="Verdana" w:cs="Times New Roman"/>
        </w:rPr>
        <w:t>Agarose</w:t>
      </w:r>
      <w:proofErr w:type="spellEnd"/>
      <w:r w:rsidRPr="00F76105">
        <w:rPr>
          <w:rFonts w:ascii="Verdana" w:hAnsi="Verdana" w:cs="Times New Roman"/>
        </w:rPr>
        <w:t xml:space="preserve"> forms a gel by hydrogen bonding and the gel pore size depends on</w:t>
      </w:r>
      <w:r>
        <w:rPr>
          <w:rFonts w:ascii="Verdana" w:hAnsi="Verdana" w:cs="Times New Roman"/>
        </w:rPr>
        <w:t xml:space="preserve"> </w:t>
      </w:r>
      <w:r w:rsidRPr="00F76105">
        <w:rPr>
          <w:rFonts w:ascii="Verdana" w:hAnsi="Verdana" w:cs="Times New Roman"/>
        </w:rPr>
        <w:t xml:space="preserve">the </w:t>
      </w:r>
      <w:proofErr w:type="spellStart"/>
      <w:r w:rsidRPr="00F76105">
        <w:rPr>
          <w:rFonts w:ascii="Verdana" w:hAnsi="Verdana" w:cs="Times New Roman"/>
        </w:rPr>
        <w:t>agarose</w:t>
      </w:r>
      <w:proofErr w:type="spellEnd"/>
      <w:r w:rsidRPr="00F76105">
        <w:rPr>
          <w:rFonts w:ascii="Verdana" w:hAnsi="Verdana" w:cs="Times New Roman"/>
        </w:rPr>
        <w:t xml:space="preserve"> concentration.</w:t>
      </w:r>
      <w:r w:rsidR="00487880">
        <w:rPr>
          <w:rFonts w:ascii="Verdana" w:hAnsi="Verdana" w:cs="Times New Roman"/>
        </w:rPr>
        <w:t xml:space="preserve"> </w:t>
      </w:r>
      <w:proofErr w:type="spellStart"/>
      <w:r w:rsidR="00487880" w:rsidRPr="00B64E12">
        <w:rPr>
          <w:rFonts w:ascii="Verdana" w:hAnsi="Verdana" w:cs="Times New Roman"/>
        </w:rPr>
        <w:t>Agarose</w:t>
      </w:r>
      <w:proofErr w:type="spellEnd"/>
      <w:r w:rsidR="00487880" w:rsidRPr="00B64E12">
        <w:rPr>
          <w:rFonts w:ascii="Verdana" w:hAnsi="Verdana" w:cs="Times New Roman"/>
        </w:rPr>
        <w:t xml:space="preserve">, which is a </w:t>
      </w:r>
      <w:r w:rsidR="00487880" w:rsidRPr="00225F6E">
        <w:rPr>
          <w:rFonts w:ascii="Verdana" w:hAnsi="Verdana" w:cs="Times New Roman"/>
          <w:b/>
        </w:rPr>
        <w:t>polysaccharide from seaweed</w:t>
      </w:r>
      <w:r w:rsidR="00487880" w:rsidRPr="00B64E12">
        <w:rPr>
          <w:rFonts w:ascii="Verdana" w:hAnsi="Verdana" w:cs="Times New Roman"/>
        </w:rPr>
        <w:t>, is used routinely as the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>gel matrix for the electrophoretic separation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>of medium-size nucleic acid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 xml:space="preserve">molecules. A 1.0% </w:t>
      </w:r>
      <w:proofErr w:type="spellStart"/>
      <w:r w:rsidR="00487880" w:rsidRPr="00B64E12">
        <w:rPr>
          <w:rFonts w:ascii="Verdana" w:hAnsi="Verdana" w:cs="Times New Roman"/>
        </w:rPr>
        <w:t>agarose</w:t>
      </w:r>
      <w:proofErr w:type="spellEnd"/>
      <w:r w:rsidR="00487880" w:rsidRPr="00B64E12">
        <w:rPr>
          <w:rFonts w:ascii="Verdana" w:hAnsi="Verdana" w:cs="Times New Roman"/>
        </w:rPr>
        <w:t xml:space="preserve"> gel can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>resolve duplex DNA chains that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 xml:space="preserve">range from about 600 to 10,000 </w:t>
      </w:r>
      <w:proofErr w:type="spellStart"/>
      <w:r w:rsidR="00487880" w:rsidRPr="00B64E12">
        <w:rPr>
          <w:rFonts w:ascii="Verdana" w:hAnsi="Verdana" w:cs="Times New Roman"/>
        </w:rPr>
        <w:t>bp.</w:t>
      </w:r>
      <w:proofErr w:type="spellEnd"/>
      <w:r w:rsidR="00487880">
        <w:rPr>
          <w:rFonts w:ascii="Verdana" w:hAnsi="Verdana" w:cs="Times New Roman"/>
        </w:rPr>
        <w:t xml:space="preserve"> </w:t>
      </w:r>
      <w:r w:rsidR="00487880">
        <w:rPr>
          <w:rFonts w:ascii="Verdana" w:hAnsi="Verdana" w:cs="Times New Roman"/>
        </w:rPr>
        <w:t xml:space="preserve"> </w:t>
      </w:r>
      <w:r w:rsidR="00225F6E">
        <w:rPr>
          <w:rFonts w:ascii="Verdana" w:hAnsi="Verdana" w:cs="Times New Roman"/>
        </w:rPr>
        <w:t xml:space="preserve">Specialized </w:t>
      </w:r>
      <w:proofErr w:type="spellStart"/>
      <w:r w:rsidR="00225F6E" w:rsidRPr="00225F6E">
        <w:rPr>
          <w:rFonts w:ascii="Verdana" w:hAnsi="Verdana" w:cs="Times New Roman"/>
          <w:b/>
        </w:rPr>
        <w:t>Agarose</w:t>
      </w:r>
      <w:proofErr w:type="spellEnd"/>
      <w:r w:rsidR="00225F6E" w:rsidRPr="00225F6E">
        <w:rPr>
          <w:rFonts w:ascii="Verdana" w:hAnsi="Verdana" w:cs="Times New Roman"/>
          <w:b/>
        </w:rPr>
        <w:t xml:space="preserve"> Gel E</w:t>
      </w:r>
      <w:r w:rsidR="00487880" w:rsidRPr="00225F6E">
        <w:rPr>
          <w:rFonts w:ascii="Verdana" w:hAnsi="Verdana" w:cs="Times New Roman"/>
          <w:b/>
        </w:rPr>
        <w:t>lectrophoresis</w:t>
      </w:r>
      <w:r w:rsidR="00487880">
        <w:rPr>
          <w:rFonts w:ascii="Verdana" w:hAnsi="Verdana" w:cs="Times New Roman"/>
        </w:rPr>
        <w:t xml:space="preserve"> </w:t>
      </w:r>
      <w:r w:rsidR="00225F6E">
        <w:rPr>
          <w:rFonts w:ascii="Verdana" w:hAnsi="Verdana" w:cs="Times New Roman"/>
        </w:rPr>
        <w:t xml:space="preserve">(AGE) </w:t>
      </w:r>
      <w:r w:rsidR="00487880" w:rsidRPr="00B64E12">
        <w:rPr>
          <w:rFonts w:ascii="Verdana" w:hAnsi="Verdana" w:cs="Times New Roman"/>
        </w:rPr>
        <w:t>systems are available for fractionating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>DNA molecules with millions of base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>pairs, denatured DNA, and denatured</w:t>
      </w:r>
      <w:r w:rsidR="00487880">
        <w:rPr>
          <w:rFonts w:ascii="Verdana" w:hAnsi="Verdana" w:cs="Times New Roman"/>
        </w:rPr>
        <w:t xml:space="preserve"> </w:t>
      </w:r>
      <w:r w:rsidR="00487880" w:rsidRPr="00B64E12">
        <w:rPr>
          <w:rFonts w:ascii="Verdana" w:hAnsi="Verdana" w:cs="Times New Roman"/>
        </w:rPr>
        <w:t>RNA.</w:t>
      </w:r>
      <w:r w:rsidRPr="00F76105">
        <w:rPr>
          <w:rFonts w:ascii="Verdana" w:hAnsi="Verdana" w:cs="Times New Roman"/>
        </w:rPr>
        <w:t xml:space="preserve"> </w:t>
      </w:r>
    </w:p>
    <w:p w:rsidR="00225F6E" w:rsidRDefault="00F76105" w:rsidP="00225F6E">
      <w:pPr>
        <w:spacing w:line="360" w:lineRule="auto"/>
        <w:ind w:firstLine="720"/>
        <w:jc w:val="both"/>
        <w:rPr>
          <w:rFonts w:ascii="Verdana" w:hAnsi="Verdana" w:cs="Times New Roman"/>
        </w:rPr>
      </w:pPr>
      <w:r w:rsidRPr="00F76105">
        <w:rPr>
          <w:rFonts w:ascii="Verdana" w:hAnsi="Verdana" w:cs="Times New Roman"/>
        </w:rPr>
        <w:t>The DNA molecules are separated by electrophoresis</w:t>
      </w:r>
      <w:r>
        <w:rPr>
          <w:rFonts w:ascii="Verdana" w:hAnsi="Verdana" w:cs="Times New Roman"/>
        </w:rPr>
        <w:t xml:space="preserve"> </w:t>
      </w:r>
      <w:r w:rsidRPr="00F76105">
        <w:rPr>
          <w:rFonts w:ascii="Verdana" w:hAnsi="Verdana" w:cs="Times New Roman"/>
        </w:rPr>
        <w:t>on the basis of their size, shape, and the magnitude of net charge on the molecules</w:t>
      </w:r>
      <w:r w:rsidR="00150F8F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</w:t>
      </w:r>
      <w:r w:rsidR="00150F8F" w:rsidRPr="00B64E12">
        <w:rPr>
          <w:rFonts w:ascii="Verdana" w:hAnsi="Verdana" w:cs="Times New Roman"/>
        </w:rPr>
        <w:t>In general, a</w:t>
      </w:r>
      <w:r w:rsidR="00150F8F">
        <w:rPr>
          <w:rFonts w:ascii="Verdana" w:hAnsi="Verdana" w:cs="Times New Roman"/>
        </w:rPr>
        <w:t xml:space="preserve"> </w:t>
      </w:r>
      <w:r w:rsidR="00150F8F" w:rsidRPr="00B64E12">
        <w:rPr>
          <w:rFonts w:ascii="Verdana" w:hAnsi="Verdana" w:cs="Times New Roman"/>
        </w:rPr>
        <w:t>sample of one particular type of macromolecule</w:t>
      </w:r>
      <w:r w:rsidR="00150F8F">
        <w:rPr>
          <w:rFonts w:ascii="Verdana" w:hAnsi="Verdana" w:cs="Times New Roman"/>
        </w:rPr>
        <w:t xml:space="preserve"> </w:t>
      </w:r>
      <w:r w:rsidR="00150F8F" w:rsidRPr="00B64E12">
        <w:rPr>
          <w:rFonts w:ascii="Verdana" w:hAnsi="Verdana" w:cs="Times New Roman"/>
        </w:rPr>
        <w:t>(protein, DNA, or RNA) is</w:t>
      </w:r>
      <w:r w:rsidR="00150F8F">
        <w:rPr>
          <w:rFonts w:ascii="Verdana" w:hAnsi="Verdana" w:cs="Times New Roman"/>
        </w:rPr>
        <w:t xml:space="preserve"> </w:t>
      </w:r>
      <w:r w:rsidR="00150F8F" w:rsidRPr="00B64E12">
        <w:rPr>
          <w:rFonts w:ascii="Verdana" w:hAnsi="Verdana" w:cs="Times New Roman"/>
        </w:rPr>
        <w:t>placed in a well at or near the end of a</w:t>
      </w:r>
      <w:r w:rsidR="00150F8F">
        <w:rPr>
          <w:rFonts w:ascii="Verdana" w:hAnsi="Verdana" w:cs="Times New Roman"/>
        </w:rPr>
        <w:t xml:space="preserve"> </w:t>
      </w:r>
      <w:r w:rsidR="00150F8F" w:rsidRPr="00B64E12">
        <w:rPr>
          <w:rFonts w:ascii="Verdana" w:hAnsi="Verdana" w:cs="Times New Roman"/>
        </w:rPr>
        <w:t xml:space="preserve">gel matrix (gel). </w:t>
      </w:r>
    </w:p>
    <w:p w:rsidR="00225F6E" w:rsidRDefault="00150F8F" w:rsidP="00225F6E">
      <w:pPr>
        <w:spacing w:line="360" w:lineRule="auto"/>
        <w:ind w:firstLine="720"/>
        <w:jc w:val="both"/>
        <w:rPr>
          <w:rFonts w:ascii="Verdana" w:hAnsi="Verdana" w:cs="Times New Roman"/>
        </w:rPr>
      </w:pPr>
      <w:r w:rsidRPr="00B64E12">
        <w:rPr>
          <w:rFonts w:ascii="Verdana" w:hAnsi="Verdana" w:cs="Times New Roman"/>
        </w:rPr>
        <w:t>The composition of an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electrophoresis gel is a semisolid open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meshwork of interlinked linear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strands</w:t>
      </w:r>
      <w:r w:rsidR="003D0283">
        <w:rPr>
          <w:rFonts w:ascii="Verdana" w:hAnsi="Verdana" w:cs="Times New Roman"/>
        </w:rPr>
        <w:t xml:space="preserve">. </w:t>
      </w:r>
      <w:r w:rsidR="003D0283" w:rsidRPr="00B64E12">
        <w:rPr>
          <w:rFonts w:ascii="Verdana" w:hAnsi="Verdana" w:cs="Times New Roman"/>
        </w:rPr>
        <w:t>A gel is cast as a thin slab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with a number of sample wells. After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the wells of a gel are loaded with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sample, an electric field is applied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across the gel, and charged macromolecules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of the same size are driven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together in the direction of the anode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through the gel as discrete invisible</w:t>
      </w:r>
      <w:r w:rsidR="003D0283">
        <w:rPr>
          <w:rFonts w:ascii="Verdana" w:hAnsi="Verdana" w:cs="Times New Roman"/>
        </w:rPr>
        <w:t xml:space="preserve"> </w:t>
      </w:r>
      <w:r w:rsidR="003D0283" w:rsidRPr="00B64E12">
        <w:rPr>
          <w:rFonts w:ascii="Verdana" w:hAnsi="Verdana" w:cs="Times New Roman"/>
        </w:rPr>
        <w:t>bands of material.</w:t>
      </w:r>
    </w:p>
    <w:p w:rsidR="003D0283" w:rsidRDefault="003D0283" w:rsidP="00225F6E">
      <w:pPr>
        <w:spacing w:line="360" w:lineRule="auto"/>
        <w:ind w:firstLine="720"/>
        <w:jc w:val="both"/>
        <w:rPr>
          <w:rFonts w:ascii="Verdana" w:hAnsi="Verdana" w:cs="Times New Roman"/>
        </w:rPr>
      </w:pPr>
      <w:r w:rsidRPr="00B64E12">
        <w:rPr>
          <w:rFonts w:ascii="Verdana" w:hAnsi="Verdana" w:cs="Times New Roman"/>
        </w:rPr>
        <w:t xml:space="preserve"> The distance that a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band moves into a gel depends on the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mass of its macromolecules and the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size of the openings (pore size) of the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gel. The smaller macromolecules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travel further than the larger ones.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The progress of gel electrophoresis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is monitored by observing the migration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of a visible dye (tracking dye)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through the gel. The tracking dye is a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charged, low-molecular-weight compound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that is loaded into each sample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well at the start of a run. When the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tracking dye reaches the end of the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 xml:space="preserve">gel, the run is terminated. </w:t>
      </w:r>
    </w:p>
    <w:p w:rsidR="00F76105" w:rsidRDefault="003D0283" w:rsidP="00225F6E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DNA, RNA or Protein is separated into discrete bands on the basis of size. </w:t>
      </w:r>
      <w:r w:rsidRPr="00B64E12">
        <w:rPr>
          <w:rFonts w:ascii="Verdana" w:hAnsi="Verdana" w:cs="Times New Roman"/>
        </w:rPr>
        <w:t>If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there is little or no difference among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the sizes of the macromolecules in a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concentrated sample, a smear of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stained material is observed.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The bands,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which are aligned in a lane under each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 xml:space="preserve">well, are </w:t>
      </w:r>
      <w:r>
        <w:rPr>
          <w:rFonts w:ascii="Verdana" w:hAnsi="Verdana" w:cs="Times New Roman"/>
        </w:rPr>
        <w:t>v</w:t>
      </w:r>
      <w:r w:rsidRPr="00B64E12">
        <w:rPr>
          <w:rFonts w:ascii="Verdana" w:hAnsi="Verdana" w:cs="Times New Roman"/>
        </w:rPr>
        <w:t>isualized by staining the gel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with a dye that is specific for protein,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 xml:space="preserve">DNA, or RNA.  </w:t>
      </w:r>
      <w:r w:rsidR="00225F6E">
        <w:rPr>
          <w:rFonts w:ascii="Verdana" w:hAnsi="Verdana" w:cs="Times New Roman"/>
        </w:rPr>
        <w:t>In case of</w:t>
      </w:r>
      <w:r>
        <w:rPr>
          <w:rFonts w:ascii="Verdana" w:hAnsi="Verdana" w:cs="Times New Roman"/>
        </w:rPr>
        <w:t xml:space="preserve"> DNA and RNA, </w:t>
      </w:r>
      <w:proofErr w:type="spellStart"/>
      <w:r w:rsidR="00F76105" w:rsidRPr="00F76105">
        <w:rPr>
          <w:rFonts w:ascii="Verdana" w:hAnsi="Verdana" w:cs="Times New Roman"/>
        </w:rPr>
        <w:t>Ethidium</w:t>
      </w:r>
      <w:proofErr w:type="spellEnd"/>
      <w:r w:rsidR="00F76105" w:rsidRPr="00F76105">
        <w:rPr>
          <w:rFonts w:ascii="Verdana" w:hAnsi="Verdana" w:cs="Times New Roman"/>
        </w:rPr>
        <w:t xml:space="preserve"> bromide </w:t>
      </w:r>
      <w:r w:rsidR="00225F6E">
        <w:rPr>
          <w:rFonts w:ascii="Verdana" w:hAnsi="Verdana" w:cs="Times New Roman"/>
        </w:rPr>
        <w:t>(</w:t>
      </w:r>
      <w:proofErr w:type="spellStart"/>
      <w:r w:rsidR="00225F6E">
        <w:rPr>
          <w:rFonts w:ascii="Verdana" w:hAnsi="Verdana" w:cs="Times New Roman"/>
        </w:rPr>
        <w:t>EtBr</w:t>
      </w:r>
      <w:proofErr w:type="spellEnd"/>
      <w:r w:rsidR="00225F6E">
        <w:rPr>
          <w:rFonts w:ascii="Verdana" w:hAnsi="Verdana" w:cs="Times New Roman"/>
        </w:rPr>
        <w:t xml:space="preserve">) </w:t>
      </w:r>
      <w:r w:rsidR="00F76105" w:rsidRPr="00F76105">
        <w:rPr>
          <w:rFonts w:ascii="Verdana" w:hAnsi="Verdana" w:cs="Times New Roman"/>
        </w:rPr>
        <w:t>dye</w:t>
      </w:r>
      <w:r>
        <w:rPr>
          <w:rFonts w:ascii="Verdana" w:hAnsi="Verdana" w:cs="Times New Roman"/>
        </w:rPr>
        <w:t xml:space="preserve"> is used which</w:t>
      </w:r>
      <w:r w:rsidR="00F76105" w:rsidRPr="00F76105">
        <w:rPr>
          <w:rFonts w:ascii="Verdana" w:hAnsi="Verdana" w:cs="Times New Roman"/>
        </w:rPr>
        <w:t xml:space="preserve"> intercalates betw</w:t>
      </w:r>
      <w:r>
        <w:rPr>
          <w:rFonts w:ascii="Verdana" w:hAnsi="Verdana" w:cs="Times New Roman"/>
        </w:rPr>
        <w:t xml:space="preserve">een the bases of RNA and DNA gives </w:t>
      </w:r>
      <w:proofErr w:type="spellStart"/>
      <w:r w:rsidR="00F76105" w:rsidRPr="00F76105">
        <w:rPr>
          <w:rFonts w:ascii="Verdana" w:hAnsi="Verdana" w:cs="Times New Roman"/>
        </w:rPr>
        <w:t>fluorescences</w:t>
      </w:r>
      <w:proofErr w:type="spellEnd"/>
      <w:r w:rsidR="00F76105" w:rsidRPr="00F76105">
        <w:rPr>
          <w:rFonts w:ascii="Verdana" w:hAnsi="Verdana" w:cs="Times New Roman"/>
        </w:rPr>
        <w:t xml:space="preserve"> orange when irradiated with UV light. Low concentration </w:t>
      </w:r>
      <w:proofErr w:type="spellStart"/>
      <w:r w:rsidR="00F76105" w:rsidRPr="00F76105">
        <w:rPr>
          <w:rFonts w:ascii="Verdana" w:hAnsi="Verdana" w:cs="Times New Roman"/>
        </w:rPr>
        <w:t>agarose</w:t>
      </w:r>
      <w:proofErr w:type="spellEnd"/>
      <w:r w:rsidR="00F76105">
        <w:rPr>
          <w:rFonts w:ascii="Verdana" w:hAnsi="Verdana" w:cs="Times New Roman"/>
        </w:rPr>
        <w:t xml:space="preserve"> </w:t>
      </w:r>
      <w:r w:rsidR="00F76105" w:rsidRPr="00F76105">
        <w:rPr>
          <w:rFonts w:ascii="Verdana" w:hAnsi="Verdana" w:cs="Times New Roman"/>
        </w:rPr>
        <w:t>gels with large pore permit fractionation of high MW molecules and vice versa.</w:t>
      </w:r>
      <w:r w:rsidR="00F9563A">
        <w:rPr>
          <w:rFonts w:ascii="Verdana" w:hAnsi="Verdana" w:cs="Times New Roman"/>
        </w:rPr>
        <w:t xml:space="preserve"> The size or molecular weight of macromolecule is determined by com</w:t>
      </w:r>
      <w:r w:rsidR="00F9563A">
        <w:rPr>
          <w:rFonts w:ascii="Verdana" w:hAnsi="Verdana" w:cs="Times New Roman"/>
        </w:rPr>
        <w:t>p</w:t>
      </w:r>
      <w:r w:rsidR="00F9563A">
        <w:rPr>
          <w:rFonts w:ascii="Verdana" w:hAnsi="Verdana" w:cs="Times New Roman"/>
        </w:rPr>
        <w:t>a</w:t>
      </w:r>
      <w:r w:rsidR="00F9563A">
        <w:rPr>
          <w:rFonts w:ascii="Verdana" w:hAnsi="Verdana" w:cs="Times New Roman"/>
        </w:rPr>
        <w:t>ring with</w:t>
      </w:r>
      <w:r w:rsidR="00F9563A">
        <w:rPr>
          <w:rFonts w:ascii="Verdana" w:hAnsi="Verdana" w:cs="Times New Roman"/>
        </w:rPr>
        <w:t xml:space="preserve"> standard markers which </w:t>
      </w:r>
      <w:r w:rsidR="00F9563A" w:rsidRPr="00B64E12">
        <w:rPr>
          <w:rFonts w:ascii="Verdana" w:hAnsi="Verdana" w:cs="Times New Roman"/>
        </w:rPr>
        <w:t>is run in one or both of the outside</w:t>
      </w:r>
      <w:r w:rsidR="00F9563A">
        <w:rPr>
          <w:rFonts w:ascii="Verdana" w:hAnsi="Verdana" w:cs="Times New Roman"/>
        </w:rPr>
        <w:t xml:space="preserve"> </w:t>
      </w:r>
      <w:r w:rsidR="00F9563A" w:rsidRPr="00B64E12">
        <w:rPr>
          <w:rFonts w:ascii="Verdana" w:hAnsi="Verdana" w:cs="Times New Roman"/>
        </w:rPr>
        <w:t>lanes (calibrator lanes) of the</w:t>
      </w:r>
      <w:r w:rsidR="00F9563A">
        <w:rPr>
          <w:rFonts w:ascii="Verdana" w:hAnsi="Verdana" w:cs="Times New Roman"/>
        </w:rPr>
        <w:t xml:space="preserve"> </w:t>
      </w:r>
      <w:r w:rsidR="00F9563A" w:rsidRPr="00B64E12">
        <w:rPr>
          <w:rFonts w:ascii="Verdana" w:hAnsi="Verdana" w:cs="Times New Roman"/>
        </w:rPr>
        <w:t>same gel as the samples.</w:t>
      </w:r>
    </w:p>
    <w:p w:rsidR="00487880" w:rsidRDefault="00487880" w:rsidP="00225F6E">
      <w:pPr>
        <w:spacing w:line="360" w:lineRule="auto"/>
        <w:jc w:val="both"/>
        <w:rPr>
          <w:rFonts w:ascii="Verdana" w:hAnsi="Verdana" w:cs="Times New Roman"/>
        </w:rPr>
      </w:pPr>
      <w:r w:rsidRPr="00B64E12">
        <w:rPr>
          <w:rFonts w:ascii="Verdana" w:hAnsi="Verdana" w:cs="Times New Roman"/>
        </w:rPr>
        <w:t xml:space="preserve">Specialized </w:t>
      </w:r>
      <w:proofErr w:type="spellStart"/>
      <w:r w:rsidRPr="00B64E12">
        <w:rPr>
          <w:rFonts w:ascii="Verdana" w:hAnsi="Verdana" w:cs="Times New Roman"/>
        </w:rPr>
        <w:t>agarose</w:t>
      </w:r>
      <w:proofErr w:type="spellEnd"/>
      <w:r w:rsidRPr="00B64E12">
        <w:rPr>
          <w:rFonts w:ascii="Verdana" w:hAnsi="Verdana" w:cs="Times New Roman"/>
        </w:rPr>
        <w:t xml:space="preserve"> gel electrophoresis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systems are available for fractionating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DNA molecules with millions of base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pairs, denatured DNA, and denatured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RNA. In addition, for specific purposes,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polyacrylamide gels are used</w:t>
      </w:r>
      <w:r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for separating DNA molecules.</w:t>
      </w:r>
    </w:p>
    <w:p w:rsidR="006D6356" w:rsidRDefault="006D6356" w:rsidP="003D0283">
      <w:pPr>
        <w:spacing w:line="276" w:lineRule="auto"/>
        <w:rPr>
          <w:rFonts w:ascii="Verdana" w:hAnsi="Verdana" w:cs="Times New Roman"/>
        </w:rPr>
      </w:pPr>
    </w:p>
    <w:p w:rsidR="006D6356" w:rsidRDefault="006D6356" w:rsidP="003D0283">
      <w:pPr>
        <w:spacing w:line="276" w:lineRule="auto"/>
        <w:rPr>
          <w:rFonts w:ascii="Verdana" w:hAnsi="Verdana" w:cs="Times New Roman"/>
        </w:rPr>
      </w:pPr>
      <w:r>
        <w:rPr>
          <w:noProof/>
        </w:rPr>
        <w:drawing>
          <wp:inline distT="0" distB="0" distL="0" distR="0">
            <wp:extent cx="4032056" cy="3286125"/>
            <wp:effectExtent l="0" t="0" r="0" b="0"/>
            <wp:docPr id="1" name="Picture 1" descr="Illustration of DNA electrophoresis equipment used to separate DNA fragments by size. A gel sits within a tank of buffer. The DNA samples are placed in wells at one end of the gel and an electrical current passed across the gel. The negatively-charged DNA moves towards the postive electrode. Image credit: Genome Research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DNA electrophoresis equipment used to separate DNA fragments by size. A gel sits within a tank of buffer. The DNA samples are placed in wells at one end of the gel and an electrical current passed across the gel. The negatively-charged DNA moves towards the postive electrode. Image credit: Genome Research Lim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39" cy="329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05" w:rsidRDefault="00487880" w:rsidP="00F76105">
      <w:pPr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</w:t>
      </w:r>
      <w:r w:rsidR="00F76105">
        <w:rPr>
          <w:rFonts w:ascii="Verdana" w:hAnsi="Verdana" w:cs="Times New Roman"/>
        </w:rPr>
        <w:t>Horizontal Gel Electrophoresis</w:t>
      </w:r>
      <w:r w:rsidR="00F9563A">
        <w:rPr>
          <w:rFonts w:ascii="Verdana" w:hAnsi="Verdana" w:cs="Times New Roman"/>
        </w:rPr>
        <w:t xml:space="preserve"> </w:t>
      </w: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Pr="00225F6E" w:rsidRDefault="000A0E2E" w:rsidP="00F76105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225F6E">
        <w:rPr>
          <w:rFonts w:ascii="Verdana" w:hAnsi="Verdana"/>
          <w:iCs/>
          <w:color w:val="555555"/>
          <w:sz w:val="20"/>
          <w:szCs w:val="20"/>
          <w:shd w:val="clear" w:color="auto" w:fill="FCFDFA"/>
        </w:rPr>
        <w:t>Illustration showing DNA bands separated on a gel. The length of the DNA fragments is compared to a marker containing fragments of known length.</w:t>
      </w:r>
      <w:r w:rsidR="00487880" w:rsidRPr="00225F6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1504950</wp:posOffset>
            </wp:positionV>
            <wp:extent cx="3344400" cy="3819600"/>
            <wp:effectExtent l="0" t="0" r="0" b="0"/>
            <wp:wrapTopAndBottom/>
            <wp:docPr id="2" name="Picture 2" descr="Illustration showing DNA bands separated on a gel. The length of the DNA fragments is compared to a marker containing fragments of known length. Image credit: Genome Research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showing DNA bands separated on a gel. The length of the DNA fragments is compared to a marker containing fragments of known length. Image credit: Genome Research Lim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38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487880" w:rsidRDefault="00487880" w:rsidP="00F76105">
      <w:pPr>
        <w:spacing w:line="276" w:lineRule="auto"/>
        <w:jc w:val="both"/>
        <w:rPr>
          <w:rFonts w:ascii="Verdana" w:hAnsi="Verdana" w:cs="Times New Roman"/>
        </w:rPr>
      </w:pPr>
    </w:p>
    <w:p w:rsidR="000A0E2E" w:rsidRDefault="000A0E2E" w:rsidP="00487880">
      <w:pPr>
        <w:spacing w:line="276" w:lineRule="auto"/>
        <w:jc w:val="both"/>
        <w:rPr>
          <w:rFonts w:ascii="Verdana" w:hAnsi="Verdana" w:cs="Times New Roman"/>
        </w:rPr>
      </w:pPr>
    </w:p>
    <w:p w:rsidR="000A0E2E" w:rsidRDefault="000A0E2E" w:rsidP="00487880">
      <w:pPr>
        <w:spacing w:line="276" w:lineRule="auto"/>
        <w:jc w:val="both"/>
        <w:rPr>
          <w:rFonts w:ascii="Verdana" w:hAnsi="Verdana" w:cs="Times New Roman"/>
        </w:rPr>
      </w:pPr>
    </w:p>
    <w:p w:rsidR="000A0E2E" w:rsidRDefault="000A0E2E" w:rsidP="00487880">
      <w:pPr>
        <w:spacing w:line="276" w:lineRule="auto"/>
        <w:jc w:val="both"/>
        <w:rPr>
          <w:rFonts w:ascii="Verdana" w:hAnsi="Verdana" w:cs="Times New Roman"/>
        </w:rPr>
      </w:pPr>
    </w:p>
    <w:p w:rsidR="00F76105" w:rsidRDefault="00F76105" w:rsidP="00487880">
      <w:pPr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Vertical Gel Electrophoresis</w:t>
      </w:r>
    </w:p>
    <w:p w:rsidR="006D6356" w:rsidRPr="00225F6E" w:rsidRDefault="006D6356" w:rsidP="00225F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b/>
        </w:rPr>
      </w:pPr>
      <w:r w:rsidRPr="00225F6E">
        <w:rPr>
          <w:rFonts w:ascii="Verdana" w:hAnsi="Verdana" w:cs="Times New Roman"/>
          <w:b/>
        </w:rPr>
        <w:t>PAGE-</w:t>
      </w:r>
      <w:r w:rsidR="006B28FE">
        <w:rPr>
          <w:rFonts w:ascii="Verdana" w:hAnsi="Verdana" w:cs="Times New Roman"/>
          <w:b/>
        </w:rPr>
        <w:t xml:space="preserve"> Poly acrylamide Gel Electrophor</w:t>
      </w:r>
      <w:r w:rsidRPr="00225F6E">
        <w:rPr>
          <w:rFonts w:ascii="Verdana" w:hAnsi="Verdana" w:cs="Times New Roman"/>
          <w:b/>
        </w:rPr>
        <w:t>esis</w:t>
      </w:r>
    </w:p>
    <w:p w:rsidR="00225F6E" w:rsidRDefault="00B64E12" w:rsidP="0048788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dvP6975"/>
        </w:rPr>
      </w:pPr>
      <w:r w:rsidRPr="00487880">
        <w:rPr>
          <w:rFonts w:ascii="Verdana" w:hAnsi="Verdana" w:cs="Times New Roman"/>
        </w:rPr>
        <w:t>Polyacrylamide is the preferred gel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>system for separating proteins.</w:t>
      </w:r>
      <w:r w:rsidR="00487880" w:rsidRPr="00487880">
        <w:rPr>
          <w:rFonts w:ascii="Verdana" w:hAnsi="Verdana" w:cs="AdvP6975"/>
        </w:rPr>
        <w:t xml:space="preserve"> </w:t>
      </w:r>
      <w:r w:rsidR="00487880" w:rsidRPr="00487880">
        <w:rPr>
          <w:rFonts w:ascii="Verdana" w:hAnsi="Verdana" w:cs="AdvP6975"/>
        </w:rPr>
        <w:t>Electrophoretic procedures are rapid and relatively sensitive requiring only micro-weights of proteins</w:t>
      </w:r>
      <w:r w:rsidR="00487880" w:rsidRPr="00487880">
        <w:rPr>
          <w:rFonts w:ascii="Verdana" w:hAnsi="Verdana" w:cs="AdvP6975"/>
        </w:rPr>
        <w:t xml:space="preserve"> </w:t>
      </w:r>
      <w:r w:rsidR="00487880" w:rsidRPr="00487880">
        <w:rPr>
          <w:rFonts w:ascii="Verdana" w:hAnsi="Verdana" w:cs="AdvP6975"/>
        </w:rPr>
        <w:t>Electrophoresis of proteins in polyacrylamide gels is carried out in buffer gels</w:t>
      </w:r>
      <w:r w:rsidR="00487880" w:rsidRPr="00487880">
        <w:rPr>
          <w:rFonts w:ascii="Verdana" w:hAnsi="Verdana" w:cs="AdvP6975"/>
        </w:rPr>
        <w:t xml:space="preserve"> </w:t>
      </w:r>
      <w:r w:rsidR="00487880" w:rsidRPr="00487880">
        <w:rPr>
          <w:rFonts w:ascii="Verdana" w:hAnsi="Verdana" w:cs="AdvP6975"/>
        </w:rPr>
        <w:t xml:space="preserve">(non-denaturing) as well as in sodium dodecyl </w:t>
      </w:r>
      <w:proofErr w:type="spellStart"/>
      <w:r w:rsidR="00487880" w:rsidRPr="00487880">
        <w:rPr>
          <w:rFonts w:ascii="Verdana" w:hAnsi="Verdana" w:cs="AdvP6975"/>
        </w:rPr>
        <w:t>sulphate</w:t>
      </w:r>
      <w:proofErr w:type="spellEnd"/>
      <w:r w:rsidR="00487880" w:rsidRPr="00487880">
        <w:rPr>
          <w:rFonts w:ascii="Verdana" w:hAnsi="Verdana" w:cs="AdvP6975"/>
        </w:rPr>
        <w:t xml:space="preserve"> (SDS) containing</w:t>
      </w:r>
      <w:r w:rsidR="00487880" w:rsidRPr="00487880">
        <w:rPr>
          <w:rFonts w:ascii="Verdana" w:hAnsi="Verdana" w:cs="AdvP6975"/>
        </w:rPr>
        <w:t xml:space="preserve"> </w:t>
      </w:r>
      <w:r w:rsidR="00487880">
        <w:rPr>
          <w:rFonts w:ascii="Verdana" w:hAnsi="Verdana" w:cs="AdvP6975"/>
        </w:rPr>
        <w:t xml:space="preserve">(denaturing) gels. </w:t>
      </w:r>
    </w:p>
    <w:p w:rsidR="00225F6E" w:rsidRDefault="00487880" w:rsidP="0048788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487880">
        <w:rPr>
          <w:rFonts w:ascii="Verdana" w:hAnsi="Verdana" w:cs="AdvP6975"/>
        </w:rPr>
        <w:t>Separation in buffer gels relies</w:t>
      </w:r>
      <w:r w:rsidRPr="00487880">
        <w:rPr>
          <w:rFonts w:ascii="Verdana" w:hAnsi="Verdana" w:cs="AdvP6975"/>
        </w:rPr>
        <w:t xml:space="preserve"> </w:t>
      </w:r>
      <w:r w:rsidRPr="00487880">
        <w:rPr>
          <w:rFonts w:ascii="Verdana" w:hAnsi="Verdana" w:cs="AdvP6975"/>
        </w:rPr>
        <w:t xml:space="preserve">on both the </w:t>
      </w:r>
      <w:r w:rsidRPr="006B28FE">
        <w:rPr>
          <w:rFonts w:ascii="Verdana" w:hAnsi="Verdana" w:cs="AdvP6975"/>
          <w:b/>
        </w:rPr>
        <w:t>charge and size</w:t>
      </w:r>
      <w:r w:rsidRPr="00487880">
        <w:rPr>
          <w:rFonts w:ascii="Verdana" w:hAnsi="Verdana" w:cs="AdvP6975"/>
        </w:rPr>
        <w:t xml:space="preserve"> of the protein, whereas it depends only upon the </w:t>
      </w:r>
      <w:r w:rsidRPr="006B28FE">
        <w:rPr>
          <w:rFonts w:ascii="Verdana" w:hAnsi="Verdana" w:cs="AdvP6975"/>
          <w:b/>
        </w:rPr>
        <w:t>size</w:t>
      </w:r>
      <w:r w:rsidRPr="00487880">
        <w:rPr>
          <w:rFonts w:ascii="Verdana" w:hAnsi="Verdana" w:cs="AdvP6975"/>
        </w:rPr>
        <w:t xml:space="preserve"> in</w:t>
      </w:r>
      <w:r w:rsidRPr="00487880">
        <w:rPr>
          <w:rFonts w:ascii="Verdana" w:hAnsi="Verdana" w:cs="AdvP6975"/>
        </w:rPr>
        <w:t xml:space="preserve"> </w:t>
      </w:r>
      <w:r w:rsidRPr="00487880">
        <w:rPr>
          <w:rFonts w:ascii="Verdana" w:hAnsi="Verdana" w:cs="AdvP6975"/>
        </w:rPr>
        <w:t>the SDS-gels. Analysis and comparison of proteins in a large number of samples is</w:t>
      </w:r>
      <w:r>
        <w:rPr>
          <w:rFonts w:ascii="Verdana" w:hAnsi="Verdana" w:cs="AdvP6975"/>
        </w:rPr>
        <w:t xml:space="preserve"> </w:t>
      </w:r>
      <w:r w:rsidRPr="00487880">
        <w:rPr>
          <w:rFonts w:ascii="Verdana" w:hAnsi="Verdana" w:cs="AdvP6975"/>
        </w:rPr>
        <w:t>easily made on polyacrylamide gel slabs.</w:t>
      </w:r>
      <w:r>
        <w:rPr>
          <w:rFonts w:ascii="Verdana" w:hAnsi="Verdana" w:cs="AdvP6975"/>
        </w:rPr>
        <w:t xml:space="preserve"> </w:t>
      </w:r>
      <w:r w:rsidRPr="00487880">
        <w:rPr>
          <w:rFonts w:ascii="Verdana" w:hAnsi="Verdana" w:cs="AdvP6975"/>
        </w:rPr>
        <w:t xml:space="preserve">Polyacrylamide gels are formed by </w:t>
      </w:r>
      <w:r w:rsidRPr="00487880">
        <w:rPr>
          <w:rFonts w:ascii="Verdana" w:hAnsi="Verdana" w:cs="AdvP6975"/>
        </w:rPr>
        <w:t>polymerizing</w:t>
      </w:r>
      <w:r w:rsidRPr="00487880">
        <w:rPr>
          <w:rFonts w:ascii="Verdana" w:hAnsi="Verdana" w:cs="AdvP6975"/>
        </w:rPr>
        <w:t xml:space="preserve"> acrylamide with cross-linking</w:t>
      </w:r>
      <w:r>
        <w:rPr>
          <w:rFonts w:ascii="Verdana" w:hAnsi="Verdana" w:cs="AdvP6975"/>
        </w:rPr>
        <w:t xml:space="preserve"> </w:t>
      </w:r>
      <w:r w:rsidRPr="00487880">
        <w:rPr>
          <w:rFonts w:ascii="Verdana" w:hAnsi="Verdana" w:cs="AdvP6975"/>
        </w:rPr>
        <w:t>agent (</w:t>
      </w:r>
      <w:proofErr w:type="spellStart"/>
      <w:r w:rsidRPr="00487880">
        <w:rPr>
          <w:rFonts w:ascii="Verdana" w:hAnsi="Verdana" w:cs="AdvP6975"/>
        </w:rPr>
        <w:t>bisacrylamide</w:t>
      </w:r>
      <w:proofErr w:type="spellEnd"/>
      <w:r w:rsidRPr="00487880">
        <w:rPr>
          <w:rFonts w:ascii="Verdana" w:hAnsi="Verdana" w:cs="AdvP6975"/>
        </w:rPr>
        <w:t>) in the presence of a catalyst (</w:t>
      </w:r>
      <w:proofErr w:type="spellStart"/>
      <w:r w:rsidRPr="00487880">
        <w:rPr>
          <w:rFonts w:ascii="Verdana" w:hAnsi="Verdana" w:cs="AdvP6975"/>
        </w:rPr>
        <w:t>persulphate</w:t>
      </w:r>
      <w:proofErr w:type="spellEnd"/>
      <w:r w:rsidRPr="00487880">
        <w:rPr>
          <w:rFonts w:ascii="Verdana" w:hAnsi="Verdana" w:cs="AdvP6975"/>
        </w:rPr>
        <w:t xml:space="preserve"> ion) and chain</w:t>
      </w:r>
      <w:r>
        <w:rPr>
          <w:rFonts w:ascii="Verdana" w:hAnsi="Verdana" w:cs="AdvP6975"/>
        </w:rPr>
        <w:t xml:space="preserve"> </w:t>
      </w:r>
      <w:r w:rsidRPr="00487880">
        <w:rPr>
          <w:rFonts w:ascii="Verdana" w:hAnsi="Verdana" w:cs="AdvP6975"/>
        </w:rPr>
        <w:t xml:space="preserve">initiator (TEMED; </w:t>
      </w:r>
      <w:r w:rsidRPr="00487880">
        <w:rPr>
          <w:rFonts w:ascii="Verdana" w:hAnsi="Verdana" w:cs="AdvP696A"/>
        </w:rPr>
        <w:t>N</w:t>
      </w:r>
      <w:r w:rsidRPr="00487880">
        <w:rPr>
          <w:rFonts w:ascii="Verdana" w:hAnsi="Verdana" w:cs="AdvP6975"/>
        </w:rPr>
        <w:t>,</w:t>
      </w:r>
      <w:r w:rsidRPr="00487880">
        <w:rPr>
          <w:rFonts w:ascii="Verdana" w:hAnsi="Verdana" w:cs="AdvP696A"/>
        </w:rPr>
        <w:t>N</w:t>
      </w:r>
      <w:r w:rsidRPr="00487880">
        <w:rPr>
          <w:rFonts w:ascii="Verdana" w:hAnsi="Verdana" w:cs="AdvP6975"/>
        </w:rPr>
        <w:t>,</w:t>
      </w:r>
      <w:r w:rsidRPr="00487880">
        <w:rPr>
          <w:rFonts w:ascii="Verdana" w:hAnsi="Verdana" w:cs="AdvP696A"/>
        </w:rPr>
        <w:t>N</w:t>
      </w:r>
      <w:r w:rsidRPr="00487880">
        <w:rPr>
          <w:rFonts w:ascii="Verdana" w:hAnsi="Verdana" w:cs="AdvP6975"/>
        </w:rPr>
        <w:t>,</w:t>
      </w:r>
      <w:r w:rsidRPr="00487880">
        <w:rPr>
          <w:rFonts w:ascii="Verdana" w:hAnsi="Verdana" w:cs="AdvP696A"/>
        </w:rPr>
        <w:t>N</w:t>
      </w:r>
      <w:r w:rsidRPr="00487880">
        <w:rPr>
          <w:rFonts w:ascii="Verdana" w:hAnsi="Verdana" w:cs="AdvP6975"/>
        </w:rPr>
        <w:t>-</w:t>
      </w:r>
      <w:proofErr w:type="spellStart"/>
      <w:r w:rsidRPr="00487880">
        <w:rPr>
          <w:rFonts w:ascii="Verdana" w:hAnsi="Verdana" w:cs="AdvP6975"/>
        </w:rPr>
        <w:t>tetramethylethylene</w:t>
      </w:r>
      <w:proofErr w:type="spellEnd"/>
      <w:r w:rsidRPr="00487880">
        <w:rPr>
          <w:rFonts w:ascii="Verdana" w:hAnsi="Verdana" w:cs="AdvP6975"/>
        </w:rPr>
        <w:t xml:space="preserve"> </w:t>
      </w:r>
      <w:proofErr w:type="spellStart"/>
      <w:r w:rsidRPr="00487880">
        <w:rPr>
          <w:rFonts w:ascii="Verdana" w:hAnsi="Verdana" w:cs="AdvP6975"/>
        </w:rPr>
        <w:t>diamine</w:t>
      </w:r>
      <w:proofErr w:type="spellEnd"/>
      <w:r w:rsidRPr="00487880">
        <w:rPr>
          <w:rFonts w:ascii="Verdana" w:hAnsi="Verdana" w:cs="AdvP6975"/>
        </w:rPr>
        <w:t>).</w:t>
      </w:r>
      <w:r w:rsidR="00150F8F" w:rsidRPr="00487880">
        <w:rPr>
          <w:rFonts w:ascii="Verdana" w:hAnsi="Verdana" w:cs="Times New Roman"/>
        </w:rPr>
        <w:t xml:space="preserve"> </w:t>
      </w:r>
    </w:p>
    <w:p w:rsidR="00487880" w:rsidRDefault="00B64E12" w:rsidP="0048788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487880">
        <w:rPr>
          <w:rFonts w:ascii="Verdana" w:hAnsi="Verdana" w:cs="Times New Roman"/>
        </w:rPr>
        <w:t>The pore size of a polyacrylamide gel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>is determined by the concentration of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>acrylamide and the ratio of acrylamide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 xml:space="preserve">to </w:t>
      </w:r>
      <w:proofErr w:type="spellStart"/>
      <w:r w:rsidRPr="00487880">
        <w:rPr>
          <w:rFonts w:ascii="Verdana" w:hAnsi="Verdana" w:cs="Times New Roman"/>
        </w:rPr>
        <w:t>bisacrylamide</w:t>
      </w:r>
      <w:proofErr w:type="spellEnd"/>
      <w:r w:rsidRPr="00487880">
        <w:rPr>
          <w:rFonts w:ascii="Verdana" w:hAnsi="Verdana" w:cs="Times New Roman"/>
        </w:rPr>
        <w:t>. For many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>applications, a protein sample is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>treated with the anionic detergent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>sodium dodecyl sulfate (SDS) before</w:t>
      </w:r>
      <w:r w:rsidR="00150F8F" w:rsidRPr="00487880">
        <w:rPr>
          <w:rFonts w:ascii="Verdana" w:hAnsi="Verdana" w:cs="Times New Roman"/>
        </w:rPr>
        <w:t xml:space="preserve"> </w:t>
      </w:r>
      <w:r w:rsidRPr="00487880">
        <w:rPr>
          <w:rFonts w:ascii="Verdana" w:hAnsi="Verdana" w:cs="Times New Roman"/>
        </w:rPr>
        <w:t>electrophoresis. The SDS binds to</w:t>
      </w:r>
      <w:r w:rsidRPr="00B64E12">
        <w:rPr>
          <w:rFonts w:ascii="Verdana" w:hAnsi="Verdana" w:cs="Times New Roman"/>
        </w:rPr>
        <w:t xml:space="preserve"> proteins</w:t>
      </w:r>
      <w:r w:rsidR="00150F8F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and dissociates most multi</w:t>
      </w:r>
      <w:r w:rsidR="00225F6E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chain</w:t>
      </w:r>
      <w:r w:rsidR="00150F8F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proteins. Each SDS-coated protein</w:t>
      </w:r>
      <w:r w:rsidR="00150F8F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chain has a similar charge-to-mass</w:t>
      </w:r>
      <w:r w:rsidR="00150F8F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ratio. Consequently, during electrophoresis,</w:t>
      </w:r>
      <w:r w:rsidR="00150F8F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the separation of the SDS–</w:t>
      </w:r>
      <w:r w:rsidR="00150F8F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protein chains is based primarily on</w:t>
      </w:r>
      <w:r w:rsidR="003D0283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size, and the effect of conformation is</w:t>
      </w:r>
      <w:r w:rsidR="003D0283">
        <w:rPr>
          <w:rFonts w:ascii="Verdana" w:hAnsi="Verdana" w:cs="Times New Roman"/>
        </w:rPr>
        <w:t xml:space="preserve"> </w:t>
      </w:r>
      <w:r w:rsidRPr="00B64E12">
        <w:rPr>
          <w:rFonts w:ascii="Verdana" w:hAnsi="Verdana" w:cs="Times New Roman"/>
        </w:rPr>
        <w:t>eliminated</w:t>
      </w:r>
      <w:r w:rsidR="00640B34">
        <w:rPr>
          <w:rFonts w:ascii="Verdana" w:hAnsi="Verdana" w:cs="Times New Roman"/>
        </w:rPr>
        <w:t>.</w:t>
      </w:r>
    </w:p>
    <w:p w:rsidR="00640B34" w:rsidRDefault="00640B34" w:rsidP="0048788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640B34">
        <w:rPr>
          <w:rFonts w:ascii="Verdana" w:hAnsi="Verdana" w:cs="Times New Roman"/>
        </w:rPr>
        <w:t>Polyacrylamide gel electrophoresis (PAGE) is a technique widely used in biochemistry, forensic chemistry, genetics, molecular biology and biotechnology to separate biological macromolecules, usually proteins or nucleic acids, according to their electrophoretic mobility. </w:t>
      </w:r>
    </w:p>
    <w:p w:rsidR="00640B34" w:rsidRPr="00640B34" w:rsidRDefault="00640B34" w:rsidP="00640B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640B34">
        <w:rPr>
          <w:rFonts w:ascii="Verdana" w:hAnsi="Verdana" w:cs="Times New Roman"/>
        </w:rPr>
        <w:t>Following electrophoresis, the gel may be stained (for proteins, most commonl</w:t>
      </w:r>
      <w:r>
        <w:rPr>
          <w:rFonts w:ascii="Verdana" w:hAnsi="Verdana" w:cs="Times New Roman"/>
        </w:rPr>
        <w:t>y with </w:t>
      </w:r>
      <w:proofErr w:type="spellStart"/>
      <w:r>
        <w:rPr>
          <w:rFonts w:ascii="Verdana" w:hAnsi="Verdana" w:cs="Times New Roman"/>
        </w:rPr>
        <w:t>Coomassie</w:t>
      </w:r>
      <w:proofErr w:type="spellEnd"/>
      <w:r>
        <w:rPr>
          <w:rFonts w:ascii="Verdana" w:hAnsi="Verdana" w:cs="Times New Roman"/>
        </w:rPr>
        <w:t xml:space="preserve"> Brilliant Blue </w:t>
      </w:r>
      <w:r w:rsidRPr="00640B34">
        <w:rPr>
          <w:rFonts w:ascii="Verdana" w:hAnsi="Verdana" w:cs="Times New Roman"/>
        </w:rPr>
        <w:t>or autoradiography; for nucleic acids, </w:t>
      </w:r>
      <w:proofErr w:type="spellStart"/>
      <w:r w:rsidRPr="00640B34">
        <w:rPr>
          <w:rFonts w:ascii="Verdana" w:hAnsi="Verdana" w:cs="Times New Roman"/>
        </w:rPr>
        <w:t>ethidium</w:t>
      </w:r>
      <w:proofErr w:type="spellEnd"/>
      <w:r w:rsidRPr="00640B34">
        <w:rPr>
          <w:rFonts w:ascii="Verdana" w:hAnsi="Verdana" w:cs="Times New Roman"/>
        </w:rPr>
        <w:t xml:space="preserve"> bromide; or for either, silver stain), allowing visualization of the separated proteins, or processed further (e.g. Western blot).</w:t>
      </w:r>
    </w:p>
    <w:p w:rsidR="00640B34" w:rsidRPr="00640B34" w:rsidRDefault="00640B34" w:rsidP="00640B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 w:rsidRPr="00640B34">
        <w:rPr>
          <w:rFonts w:ascii="Verdana" w:hAnsi="Verdana" w:cs="Times New Roman"/>
        </w:rPr>
        <w:t>After staining, different species biomolecules appear as distinct bands within the gel.</w:t>
      </w:r>
    </w:p>
    <w:p w:rsidR="00640B34" w:rsidRDefault="00640B34" w:rsidP="0048788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</w:p>
    <w:p w:rsidR="00B64E12" w:rsidRDefault="003D0283" w:rsidP="0048788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225F6E" w:rsidRDefault="00225F6E" w:rsidP="00487880">
      <w:pPr>
        <w:spacing w:line="276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Polyacrylamide Gel Electrophoresis (PAG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095C5" id="Rectangle 3" o:spid="_x0000_s1026" alt="Polyacrylamide Gel Electrophoresis (PAGE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uB5ddoCAADp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225F6E">
        <w:t xml:space="preserve"> </w:t>
      </w:r>
    </w:p>
    <w:p w:rsidR="00F76105" w:rsidRDefault="00225F6E" w:rsidP="00487880">
      <w:pPr>
        <w:spacing w:line="276" w:lineRule="auto"/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65DBC90" wp14:editId="5517913D">
                <wp:extent cx="304800" cy="304800"/>
                <wp:effectExtent l="0" t="0" r="0" b="0"/>
                <wp:docPr id="6" name="Rectangle 6" descr="Protein gel electrophoresis showing differences in protein bands for cowpea seeds during development under water stress. M denotes the molecular marker, Lane 1, 2 and 3 (no stress), Lane 4, 5 and 6 (intermittent stress), Lane 7, 8 and 9 (terminal stress). For each treatment samples were analysed at 2, 4 and 6 weeks after podding (WA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1017C" id="Rectangle 6" o:spid="_x0000_s1026" alt="Protein gel electrophoresis showing differences in protein bands for cowpea seeds during development under water stress. M denotes the molecular marker, Lane 1, 2 and 3 (no stress), Lane 4, 5 and 6 (intermittent stress), Lane 7, 8 and 9 (terminal stress). For each treatment samples were analysed at 2, 4 and 6 weeks after podding (WAP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e8NN4gDAAAQBwAADgAAAAAAAAAAAAAAAAAuAgAAZHJz&#10;L2Uyb0RvYy54bWxQSwECLQAUAAYACAAAACEATKDpLNgAAAADAQAADwAAAAAAAAAAAAAAAADi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="006B28FE" w:rsidRPr="006B28FE">
        <w:t xml:space="preserve"> </w:t>
      </w:r>
      <w:r w:rsidR="006B28FE">
        <w:rPr>
          <w:noProof/>
        </w:rPr>
        <mc:AlternateContent>
          <mc:Choice Requires="wps">
            <w:drawing>
              <wp:inline distT="0" distB="0" distL="0" distR="0" wp14:anchorId="042BC275" wp14:editId="1DCFA832">
                <wp:extent cx="304800" cy="304800"/>
                <wp:effectExtent l="0" t="0" r="0" b="0"/>
                <wp:docPr id="7" name="Rectangle 7" descr="Protein gel electrophoresis showing differences in protein bands for cowpea seeds during development under water stress. M denotes the molecular marker, Lane 1, 2 and 3 (no stress), Lane 4, 5 and 6 (intermittent stress), Lane 7, 8 and 9 (terminal stress). For each treatment samples were analysed at 2, 4 and 6 weeks after podding (WA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6A4FE" id="Rectangle 7" o:spid="_x0000_s1026" alt="Protein gel electrophoresis showing differences in protein bands for cowpea seeds during development under water stress. M denotes the molecular marker, Lane 1, 2 and 3 (no stress), Lane 4, 5 and 6 (intermittent stress), Lane 7, 8 and 9 (terminal stress). For each treatment samples were analysed at 2, 4 and 6 weeks after podding (WAP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+AmCIgDAAAQBwAADgAAAAAAAAAAAAAAAAAuAgAAZHJz&#10;L2Uyb0RvYy54bWxQSwECLQAUAAYACAAAACEATKDpLNgAAAADAQAADwAAAAAAAAAAAAAAAADi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7447A7" wp14:editId="01EDA212">
            <wp:extent cx="4857750" cy="2550319"/>
            <wp:effectExtent l="0" t="0" r="0" b="2540"/>
            <wp:docPr id="4" name="Picture 4" descr="Polyacrylamide Gel Electrophoresis (P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yacrylamide Gel Electrophoresis (PAG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69" cy="25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FE" w:rsidRDefault="006B28FE" w:rsidP="00487880">
      <w:pPr>
        <w:spacing w:line="276" w:lineRule="auto"/>
        <w:jc w:val="both"/>
        <w:rPr>
          <w:rFonts w:ascii="Verdana" w:hAnsi="Verdana" w:cs="Times New Roman"/>
        </w:rPr>
      </w:pPr>
    </w:p>
    <w:p w:rsidR="006B28FE" w:rsidRDefault="006B28FE" w:rsidP="00640B34">
      <w:pPr>
        <w:pStyle w:val="NoSpacing"/>
        <w:jc w:val="center"/>
        <w:rPr>
          <w:sz w:val="28"/>
          <w:szCs w:val="28"/>
        </w:rPr>
      </w:pPr>
      <w:r w:rsidRPr="00640B3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8AC893" wp14:editId="5E3DA4E3">
            <wp:simplePos x="0" y="0"/>
            <wp:positionH relativeFrom="margin">
              <wp:posOffset>1390650</wp:posOffset>
            </wp:positionH>
            <wp:positionV relativeFrom="page">
              <wp:posOffset>4381500</wp:posOffset>
            </wp:positionV>
            <wp:extent cx="2742565" cy="2052955"/>
            <wp:effectExtent l="0" t="0" r="635" b="4445"/>
            <wp:wrapTight wrapText="bothSides">
              <wp:wrapPolygon edited="0">
                <wp:start x="0" y="0"/>
                <wp:lineTo x="0" y="21446"/>
                <wp:lineTo x="21455" y="21446"/>
                <wp:lineTo x="21455" y="0"/>
                <wp:lineTo x="0" y="0"/>
              </wp:wrapPolygon>
            </wp:wrapTight>
            <wp:docPr id="9" name="Picture 9" descr="Image result for gel electrophor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gel electrophore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B34">
        <w:rPr>
          <w:sz w:val="28"/>
          <w:szCs w:val="28"/>
        </w:rPr>
        <w:t xml:space="preserve">Protein Gel stained with </w:t>
      </w:r>
      <w:proofErr w:type="spellStart"/>
      <w:r w:rsidR="00640B34">
        <w:rPr>
          <w:sz w:val="28"/>
          <w:szCs w:val="28"/>
        </w:rPr>
        <w:t>Coomassie</w:t>
      </w:r>
      <w:proofErr w:type="spellEnd"/>
      <w:r w:rsidR="00640B34">
        <w:rPr>
          <w:sz w:val="28"/>
          <w:szCs w:val="28"/>
        </w:rPr>
        <w:t xml:space="preserve"> Brilliant B</w:t>
      </w:r>
      <w:r w:rsidR="00640B34" w:rsidRPr="00640B34">
        <w:rPr>
          <w:sz w:val="28"/>
          <w:szCs w:val="28"/>
        </w:rPr>
        <w:t>lue</w:t>
      </w: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B34" w:rsidRDefault="00640B34" w:rsidP="00640B34">
      <w:pPr>
        <w:pStyle w:val="NoSpacing"/>
        <w:jc w:val="center"/>
        <w:rPr>
          <w:sz w:val="28"/>
          <w:szCs w:val="28"/>
        </w:rPr>
      </w:pPr>
    </w:p>
    <w:p w:rsidR="00640B34" w:rsidRDefault="00640B34" w:rsidP="00640B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References</w:t>
      </w:r>
    </w:p>
    <w:p w:rsidR="00640B34" w:rsidRDefault="00640B34" w:rsidP="00A41769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spellStart"/>
      <w:r w:rsidRPr="00640B34">
        <w:rPr>
          <w:rFonts w:ascii="Verdana" w:hAnsi="Verdana" w:cs="AdvP6975"/>
          <w:sz w:val="24"/>
          <w:szCs w:val="24"/>
        </w:rPr>
        <w:t>Rajan</w:t>
      </w:r>
      <w:proofErr w:type="spellEnd"/>
      <w:r w:rsidRPr="00640B34">
        <w:rPr>
          <w:rFonts w:ascii="Verdana" w:hAnsi="Verdana" w:cs="AdvP6975"/>
          <w:sz w:val="24"/>
          <w:szCs w:val="24"/>
        </w:rPr>
        <w:t xml:space="preserve"> </w:t>
      </w:r>
      <w:proofErr w:type="spellStart"/>
      <w:proofErr w:type="gramStart"/>
      <w:r w:rsidRPr="00640B34">
        <w:rPr>
          <w:rFonts w:ascii="Verdana" w:hAnsi="Verdana" w:cs="AdvP6975"/>
          <w:sz w:val="24"/>
          <w:szCs w:val="24"/>
        </w:rPr>
        <w:t>Katoch</w:t>
      </w:r>
      <w:proofErr w:type="spellEnd"/>
      <w:r w:rsidRPr="00640B34">
        <w:rPr>
          <w:sz w:val="28"/>
          <w:szCs w:val="28"/>
        </w:rPr>
        <w:t xml:space="preserve"> ,</w:t>
      </w:r>
      <w:proofErr w:type="gramEnd"/>
      <w:r w:rsidRPr="00640B34">
        <w:rPr>
          <w:sz w:val="28"/>
          <w:szCs w:val="28"/>
        </w:rPr>
        <w:t xml:space="preserve"> Analytical Techniques in Biochemistry and Molecular Biology. Springer </w:t>
      </w:r>
    </w:p>
    <w:p w:rsidR="00640B34" w:rsidRPr="00DD3F0E" w:rsidRDefault="00640B34" w:rsidP="00A41769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D3F0E">
        <w:rPr>
          <w:rFonts w:ascii="Verdana" w:hAnsi="Verdana"/>
          <w:sz w:val="24"/>
          <w:szCs w:val="24"/>
        </w:rPr>
        <w:t xml:space="preserve">Peter Russell, </w:t>
      </w:r>
      <w:proofErr w:type="spellStart"/>
      <w:r w:rsidRPr="00DD3F0E">
        <w:rPr>
          <w:rFonts w:ascii="Verdana" w:hAnsi="Verdana"/>
          <w:sz w:val="24"/>
          <w:szCs w:val="24"/>
        </w:rPr>
        <w:t>iGenetics</w:t>
      </w:r>
      <w:proofErr w:type="spellEnd"/>
      <w:r w:rsidRPr="00DD3F0E">
        <w:rPr>
          <w:rFonts w:ascii="Verdana" w:hAnsi="Verdana"/>
          <w:sz w:val="24"/>
          <w:szCs w:val="24"/>
        </w:rPr>
        <w:t xml:space="preserve">, A Molecular Approach, </w:t>
      </w:r>
      <w:r w:rsidRPr="00DD3F0E">
        <w:rPr>
          <w:rFonts w:ascii="Verdana" w:hAnsi="Verdana" w:cs="Berkeley-Bold"/>
          <w:bCs/>
          <w:sz w:val="24"/>
          <w:szCs w:val="24"/>
        </w:rPr>
        <w:t>Pearson Benjamin Cummings</w:t>
      </w:r>
      <w:r w:rsidR="00DD3F0E" w:rsidRPr="00DD3F0E">
        <w:rPr>
          <w:rFonts w:ascii="Verdana" w:hAnsi="Verdana" w:cs="Berkeley-Bold"/>
          <w:bCs/>
          <w:sz w:val="24"/>
          <w:szCs w:val="24"/>
        </w:rPr>
        <w:t>, New York</w:t>
      </w:r>
      <w:r w:rsidR="00DD3F0E">
        <w:rPr>
          <w:rFonts w:ascii="Verdana" w:hAnsi="Verdana" w:cs="Berkeley-Bold"/>
          <w:bCs/>
          <w:sz w:val="24"/>
          <w:szCs w:val="24"/>
        </w:rPr>
        <w:t>.</w:t>
      </w:r>
    </w:p>
    <w:p w:rsidR="00DD3F0E" w:rsidRPr="00DD3F0E" w:rsidRDefault="00DD3F0E" w:rsidP="00DD3F0E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D3F0E">
        <w:rPr>
          <w:rFonts w:ascii="Verdana" w:hAnsi="Verdana"/>
          <w:b/>
          <w:bCs/>
          <w:sz w:val="24"/>
          <w:szCs w:val="24"/>
        </w:rPr>
        <w:t>T.A. BROWN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Gene Cloning and DNA Analysis, Wiley Blackwell Publications.</w:t>
      </w:r>
      <w:bookmarkStart w:id="0" w:name="_GoBack"/>
      <w:bookmarkEnd w:id="0"/>
    </w:p>
    <w:p w:rsidR="00640B34" w:rsidRPr="00640B34" w:rsidRDefault="00640B34" w:rsidP="00640B34">
      <w:pPr>
        <w:pStyle w:val="NoSpacing"/>
        <w:jc w:val="center"/>
        <w:rPr>
          <w:sz w:val="28"/>
          <w:szCs w:val="28"/>
        </w:rPr>
      </w:pPr>
    </w:p>
    <w:sectPr w:rsidR="00640B34" w:rsidRPr="00640B34" w:rsidSect="00225F6E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697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96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07AB"/>
    <w:multiLevelType w:val="multilevel"/>
    <w:tmpl w:val="918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82F8D"/>
    <w:multiLevelType w:val="hybridMultilevel"/>
    <w:tmpl w:val="3120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DFB"/>
    <w:multiLevelType w:val="hybridMultilevel"/>
    <w:tmpl w:val="222E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B9D"/>
    <w:multiLevelType w:val="hybridMultilevel"/>
    <w:tmpl w:val="222E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05"/>
    <w:rsid w:val="000A0E2E"/>
    <w:rsid w:val="00150F8F"/>
    <w:rsid w:val="001B2119"/>
    <w:rsid w:val="00225F6E"/>
    <w:rsid w:val="003D0283"/>
    <w:rsid w:val="00487880"/>
    <w:rsid w:val="00640B34"/>
    <w:rsid w:val="006B28FE"/>
    <w:rsid w:val="006D6356"/>
    <w:rsid w:val="00B64E12"/>
    <w:rsid w:val="00DD3F0E"/>
    <w:rsid w:val="00F76105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9F1-C013-452F-BD33-F8C4F543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6E"/>
    <w:pPr>
      <w:ind w:left="720"/>
      <w:contextualSpacing/>
    </w:pPr>
  </w:style>
  <w:style w:type="paragraph" w:styleId="NoSpacing">
    <w:name w:val="No Spacing"/>
    <w:uiPriority w:val="1"/>
    <w:qFormat/>
    <w:rsid w:val="006B2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2020-03-26T11:23:00Z</dcterms:created>
  <dcterms:modified xsi:type="dcterms:W3CDTF">2020-03-26T15:01:00Z</dcterms:modified>
</cp:coreProperties>
</file>